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4313"/>
      </w:tblGrid>
      <w:tr>
        <w:trPr>
          <w:trHeight w:val="1701" w:hRule="atLeast"/>
        </w:trPr>
        <w:tc>
          <w:tcPr>
            <w:tcW w:w="5490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13" w:type="dxa"/>
            <w:tcBorders/>
          </w:tcPr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Приложение</w:t>
            </w:r>
          </w:p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к постановлению  администрации</w:t>
            </w:r>
          </w:p>
          <w:p>
            <w:pPr>
              <w:pStyle w:val="Normal"/>
              <w:jc w:val="lef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Вилючинского городского округа</w:t>
            </w:r>
          </w:p>
          <w:p>
            <w:pPr>
              <w:pStyle w:val="Normal"/>
              <w:jc w:val="left"/>
              <w:rPr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№________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>предоставления субсидий на финансовое обеспечение затрат для реализации наказов депутатов Законодательного собрания Камчатского края за счёт средств бюджета Вилючинского городского округа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 Камчатской региональной общественной организации «Союз водных видов спорта» на 2026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0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Настоящий Порядок разработан в соответствии с действующим законодательством Российской Федерации и Уставом Вилючинского городского округа с целью оказания финансовой помощи Камчатской региональной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общественной организации «Союз водных видов спорта» на 2026 год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</w:t>
      </w:r>
      <w:r>
        <w:rPr>
          <w:rStyle w:val="Style14"/>
          <w:rFonts w:ascii="Times New Roman" w:hAnsi="Times New Roman"/>
          <w:sz w:val="28"/>
          <w:szCs w:val="28"/>
        </w:rPr>
        <w:t xml:space="preserve"> в рамках выполнения наказов депутатов Законодательного собрания Камчатского края за счёт средств местного бюджета.</w:t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определяет цели, условия предоставления и возврат Субсидии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</w:t>
      </w:r>
      <w:r>
        <w:rPr>
          <w:rFonts w:ascii="Times New Roman" w:hAnsi="Times New Roman"/>
          <w:sz w:val="28"/>
          <w:szCs w:val="28"/>
        </w:rPr>
        <w:t xml:space="preserve"> (далее — Субсидия) в случае нарушения условий, установленных при её предоставлении.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молодёжная политика, отдых и оздоровление детей в Вилючинском городском округе» является приобретение спортивного инвентаря, оборудования и комплектующих к ним, гидроодежды и гидрообуви для проведения соревнований и обучающих занятий по водным видам спорта.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на безвозмездной и безвозвратной основе осуществляет главный распорядитель средств местного бюджета — Управление социальной политики администрации Вилючинского городского округа (далее — Управление), которому в соответствии с бюджетным законодательством Российской Федерации как получателю бюджетных средств в установленном порядке доведены лимиты бюджетных обязательств на предоставление Субсидий на соответствующий финансовый год.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Получателем субсидии является Камчатская региональная общественная организация «Союз водных видов спорта» (далее — Получатель) в соответствии с Решением Думы Вилючинского городского округа от 22.12.2025 № 31/7</w:t>
        <w:noBreakHyphen/>
        <w:t>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</w:t>
        <w:noBreakHyphen/>
        <w:t>телекоммуникационной сети «Интернет» (далее — единый портал)(в разделе единого портала)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Субсидия предоставляется в форме финансового обеспечения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7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Style w:val="Style1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8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  <w:shd w:fill="auto" w:val="clear"/>
        </w:rPr>
        <w:t>Направлением расходов Субсидии является приобретение спортивного инвентаря, оборудования и комплектующих к ним, гидроодежды и гидрообуви для проведения соревнований и обучающих занятий по водным видам спорта.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либо об отказе в её предоставлении. О принятом решении Получатель субсидии уведомляется в письменной форме в течение 3 (трёх) рабочих дней после завершения рассмотрения документов.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требованиям, установленным настоящим Порядком, или непредставление (представление не в полном объёме)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счёт средств бюджета Вилючинского городского округа. Размер Субсидии определён Решением Думы Вилючинского городского округа от 22.12.2025 № 31/7-8 «О местном бюджете на 2026 год и на плановый период 2027 и 2028 годов». Размер Субсидии не может превышать размер утверждённых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Соглашение.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2.7. 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приказом финансового управления администрации Вилючинского городского округа от 30.06.2023              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согласие Получателя субсидии, лиц, получающих средства на основании договоров, заключённых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Управлением в отношении их проверки 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Федерации,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приобретение спортивного инвентаря, оборудования и комплектующих к ним, гидроодежды и гидрообуви для проведения соревнований и обучающих занятий по водным видам спорта</w:t>
      </w:r>
      <w:r>
        <w:rPr>
          <w:rStyle w:val="Style14"/>
          <w:rFonts w:ascii="Times New Roman" w:hAnsi="Times New Roman"/>
          <w:sz w:val="28"/>
          <w:szCs w:val="28"/>
        </w:rPr>
        <w:t>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- показатели, необходимые для достижения результатов предоставления Субсидии: приобретение спортивного инвентаря, оборудования и комплектующих к ним, гидроодежды и гидрообуви для проведения соревнований и обучающих занятий по водным видам спорта;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доведённых лимитов бюджетных обязательств, приводящих к невозможности предоставления Субсидии в размере, определённом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недостижении согласия по новым условиям.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расчётный счёт Получателя субсидии, открытый в кредитной организации, в пределах доведённых объёмов финансирования, в соответствии с условиями и в срок, определёнными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Субсидии. Под достигнутыми результатами понимаются количество приобретённого спортивного инвентаря, оборудования и комплектующих к ним, гидроодежды и гидрообуви для проведения соревнований и обучающих занятий по водным видам спорта. Кроме того, необходимо предоставить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определённый п. 3 ст.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Федерации, а также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таким, местом регистрации которого является государство или территория, включённая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—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проверки Получателя Субсидии Управление получает соответствующие сведения из Единого государственного реестра юридических лиц, осуществляет сверку данных на официальном сайте Федеральной налоговой службы Российской Федерации (в разделе «Поиск сведений в реестре дисквалифицированных лиц») и на официальном сайте Росфинмониторинга (в разделе «Перечень организаций и физических лиц, в отношении которых имеются сведения об их причастности к экстремистской деятельности или терроризму»), а также запрашивает сведения о наличии просроченной задолженности перед бюджетом Вилючинского городского округа </w:t>
      </w:r>
      <w:r>
        <w:rPr>
          <w:rFonts w:ascii="Times New Roman" w:hAnsi="Times New Roman"/>
          <w:b w:val="false"/>
          <w:sz w:val="28"/>
          <w:szCs w:val="28"/>
        </w:rPr>
        <w:t>в срок до 30 дней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9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3.1. Получатель субсидии предоставляет в Управление: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 отчёт об осуществлении расходов, источником финансового обеспечения которых является Субсидия,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Получателем субсидии, но не позднее 1 декабря 2026 года;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 отчёт о достигнутых значениях результата предоставления Субсидии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Субсидии, но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3.2. Управление осуществляет проверку отчётов, устанавливает полноту и достоверность сведений, содержащихся в отчётах, прилагаемых к ним документах и материалах, в течение 10 рабочих дней со дня их получения.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Отчёты, указанные в пункте 3.1 настоящего Порядка, считаются принятыми после направления Получателю субсидии уведомления, подписанного руководителем Управления или уполномоченным им лицом, — посредством почтового отправления, электронной связи либо нарочно.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Отчёты, указанные в пункте 3.1 настоящего Порядка, считаются непринятыми после направления Получателю субсидии уведомления, подписанного руководителем Управления (или уполномоченным им лицом), посредством почтового отправления, электронной связи либо нарочным.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Основания для признания отчётов непринятыми: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1) непредставление либо представление не в полном объёме отчётов, указанных в пункте 3.1 настоящего Порядка;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2) некорректное заполнение либо незаполнение Получателем субсидии всех обязательных для заполнения граф, предусмотренных в отчётах;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3)предоставление отчётов с нарушением сроков, указанных в пункте 3.1 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31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Управление осуществляет проверку соблюдения Получателем субсидии порядка и условий её предоставления, в том числе в части достижения результатов предоставления Субсидии. Орган муниципального финансового контроля проводит проверку в соответствии со статьёй 268.1 Бюджетного кодекса Российской Федерации. В соответствии со статьёй 269.2 Бюджетного кодекса Российской Федерации проверку осуществляет уполномоченный сотрудник администрации Вилючинского городского округа.</w:t>
      </w:r>
    </w:p>
    <w:p>
      <w:pPr>
        <w:pStyle w:val="Normal"/>
        <w:numPr>
          <w:ilvl w:val="1"/>
          <w:numId w:val="3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условий предоставления Субсидии, недостижения установленных значений результата её использования либо нецелевого использования Субсидии она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израсходованный в текущем финансовом году, подлежит обязательному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положений пунктов 4.2 и 4.3 раздела 4 настоящего Порядка взыскание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на основании значений, установленных Соглашением о предоставлении Субсидии, которые подтверждают факт завершения соответствующих мероприятий, предусмотренных для достижения этих результатов.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62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5372"/>
      </w:tblGrid>
      <w:tr>
        <w:trPr/>
        <w:tc>
          <w:tcPr>
            <w:tcW w:w="4255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372" w:type="dxa"/>
            <w:tcBorders/>
          </w:tcPr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jc w:val="both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к Порядку предоставления субсидий на финансовое обеспечение затрат для реализации наказов депутатов Законодательного собрания Камчатского края за счёт средств бюджета Вилючинского городского округа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 Камчатской региональной общественной организации «Союз водных видов спорта» на 2026 год</w:t>
            </w:r>
          </w:p>
          <w:p>
            <w:pPr>
              <w:pStyle w:val="Normal"/>
              <w:jc w:val="both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Style w:val="Style14"/>
          <w:rFonts w:ascii="Times New Roman" w:hAnsi="Times New Roman"/>
          <w:sz w:val="26"/>
          <w:szCs w:val="26"/>
        </w:rPr>
        <w:t>о предоставлении субсидий на финансовое обеспечение затрат для реализации наказов депутатов Законодательного собрания Камчатского края за счёт средств бюджета Вилючинского городского округа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 Камчатской региональной общественной организации «Союз водных видов спорта» на 2026 год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2"/>
    <w:lvlOverride w:ilvl="0">
      <w:startOverride w:val="1"/>
    </w:lvlOverride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3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4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5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1725</TotalTime>
  <Application>LibreOffice/7.6.7.2$Linux_X86_64 LibreOffice_project/60$Build-2</Application>
  <AppVersion>15.0000</AppVersion>
  <Pages>8</Pages>
  <Words>2288</Words>
  <Characters>17260</Characters>
  <CharactersWithSpaces>19519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2026-04-17T11:43:52Z</cp:lastPrinted>
  <dcterms:modified xsi:type="dcterms:W3CDTF">2026-04-20T11:14:24Z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